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811A" w14:textId="737093D5" w:rsidR="00B26DD7" w:rsidRPr="00B26DD7" w:rsidRDefault="00B26DD7" w:rsidP="00B26DD7">
      <w:pPr>
        <w:jc w:val="center"/>
        <w:rPr>
          <w:rFonts w:ascii="Times New Roman" w:hAnsi="Times New Roman"/>
          <w:b/>
          <w:szCs w:val="24"/>
        </w:rPr>
      </w:pPr>
      <w:r w:rsidRPr="00B26DD7">
        <w:rPr>
          <w:rFonts w:ascii="Times New Roman" w:hAnsi="Times New Roman"/>
          <w:b/>
          <w:szCs w:val="24"/>
        </w:rPr>
        <w:t>A Review of Nuclear Waste Forms and their Impact on the Study of Actinides</w:t>
      </w:r>
    </w:p>
    <w:p w14:paraId="73F7D725" w14:textId="21330123" w:rsidR="00B26DD7" w:rsidRPr="00B26DD7" w:rsidRDefault="00B26DD7" w:rsidP="00B26DD7">
      <w:pPr>
        <w:ind w:firstLine="720"/>
        <w:jc w:val="center"/>
        <w:rPr>
          <w:rFonts w:ascii="Times New Roman" w:hAnsi="Times New Roman"/>
          <w:bCs/>
          <w:szCs w:val="24"/>
        </w:rPr>
      </w:pPr>
      <w:r w:rsidRPr="00B26DD7">
        <w:rPr>
          <w:rFonts w:ascii="Times New Roman" w:hAnsi="Times New Roman"/>
          <w:bCs/>
          <w:szCs w:val="24"/>
        </w:rPr>
        <w:t>Travis Deason</w:t>
      </w:r>
      <w:r w:rsidRPr="00B26DD7">
        <w:rPr>
          <w:rFonts w:ascii="Times New Roman" w:hAnsi="Times New Roman"/>
          <w:bCs/>
          <w:szCs w:val="24"/>
          <w:vertAlign w:val="superscript"/>
        </w:rPr>
        <w:t>1,2,3</w:t>
      </w:r>
    </w:p>
    <w:p w14:paraId="7515BCCC" w14:textId="77777777" w:rsidR="00B26DD7" w:rsidRPr="00B26DD7" w:rsidRDefault="00B26DD7" w:rsidP="00B26DD7">
      <w:pPr>
        <w:ind w:firstLine="720"/>
        <w:jc w:val="center"/>
        <w:rPr>
          <w:rFonts w:ascii="Times New Roman" w:hAnsi="Times New Roman"/>
          <w:bCs/>
          <w:szCs w:val="24"/>
        </w:rPr>
      </w:pPr>
      <w:r w:rsidRPr="00B26DD7">
        <w:rPr>
          <w:rFonts w:ascii="Times New Roman" w:hAnsi="Times New Roman"/>
          <w:bCs/>
          <w:szCs w:val="24"/>
          <w:vertAlign w:val="superscript"/>
        </w:rPr>
        <w:t>1</w:t>
      </w:r>
      <w:r w:rsidRPr="00B26DD7">
        <w:rPr>
          <w:rFonts w:ascii="Times New Roman" w:hAnsi="Times New Roman"/>
          <w:bCs/>
          <w:szCs w:val="24"/>
        </w:rPr>
        <w:t>Center for Hierarchical Waste form Materials, University of South Carolina, Columbia, SC 29208 (USA)</w:t>
      </w:r>
    </w:p>
    <w:p w14:paraId="5DF8E43B" w14:textId="77777777" w:rsidR="00B26DD7" w:rsidRPr="00B26DD7" w:rsidRDefault="00B26DD7" w:rsidP="00B26DD7">
      <w:pPr>
        <w:ind w:firstLine="720"/>
        <w:jc w:val="center"/>
        <w:rPr>
          <w:rFonts w:ascii="Times New Roman" w:hAnsi="Times New Roman"/>
          <w:bCs/>
          <w:szCs w:val="24"/>
        </w:rPr>
      </w:pPr>
      <w:r w:rsidRPr="00B26DD7">
        <w:rPr>
          <w:rFonts w:ascii="Times New Roman" w:hAnsi="Times New Roman"/>
          <w:bCs/>
          <w:szCs w:val="24"/>
          <w:vertAlign w:val="superscript"/>
        </w:rPr>
        <w:t>2</w:t>
      </w:r>
      <w:r w:rsidRPr="00B26DD7">
        <w:rPr>
          <w:rFonts w:ascii="Times New Roman" w:hAnsi="Times New Roman"/>
          <w:bCs/>
          <w:szCs w:val="24"/>
        </w:rPr>
        <w:t>Department of Chemistry and Biochemistry, University of South Carolina, Columbia, SC 29208 (USA)</w:t>
      </w:r>
    </w:p>
    <w:p w14:paraId="50251B59" w14:textId="30588AAB" w:rsidR="00B26DD7" w:rsidRPr="00B26DD7" w:rsidRDefault="00B26DD7" w:rsidP="00B26DD7">
      <w:pPr>
        <w:ind w:firstLine="720"/>
        <w:jc w:val="center"/>
        <w:rPr>
          <w:rFonts w:ascii="Times New Roman" w:hAnsi="Times New Roman"/>
          <w:bCs/>
          <w:szCs w:val="24"/>
        </w:rPr>
      </w:pPr>
      <w:r w:rsidRPr="00B26DD7">
        <w:rPr>
          <w:rFonts w:ascii="Times New Roman" w:hAnsi="Times New Roman"/>
          <w:bCs/>
          <w:szCs w:val="24"/>
          <w:vertAlign w:val="superscript"/>
        </w:rPr>
        <w:t>3</w:t>
      </w:r>
      <w:r w:rsidRPr="00B26DD7">
        <w:rPr>
          <w:rFonts w:ascii="Times New Roman" w:hAnsi="Times New Roman"/>
          <w:bCs/>
          <w:szCs w:val="24"/>
        </w:rPr>
        <w:t>Savannah River National Laboratory, Aiken, SC 29803 (USA)</w:t>
      </w:r>
    </w:p>
    <w:p w14:paraId="5694415A" w14:textId="031F9851" w:rsidR="00B26DD7" w:rsidRPr="00B26DD7" w:rsidRDefault="00B26DD7" w:rsidP="00B26DD7">
      <w:pPr>
        <w:ind w:firstLine="720"/>
        <w:rPr>
          <w:rFonts w:ascii="Times New Roman" w:hAnsi="Times New Roman"/>
          <w:bCs/>
          <w:szCs w:val="24"/>
        </w:rPr>
      </w:pPr>
      <w:r w:rsidRPr="00B26DD7">
        <w:rPr>
          <w:rFonts w:ascii="Times New Roman" w:hAnsi="Times New Roman"/>
          <w:bCs/>
          <w:szCs w:val="24"/>
        </w:rPr>
        <w:t>A nuclear waste form is a stable, solid matrix for the immobilization of radioactive and hazardous constituents present in nuclear waste.  There are a variety of waste forms currently in use and many more being studied for potential use.  In this seminar, the features of a good waste form will be highlighted via the discussion of three papers in the literature, to show how the study of these characteristics, such as durability and radiation damage resistance, help guide our actinide waste form research.</w:t>
      </w:r>
      <w:proofErr w:type="gramStart"/>
      <w:r w:rsidRPr="00B26DD7">
        <w:rPr>
          <w:rFonts w:ascii="Times New Roman" w:hAnsi="Times New Roman"/>
          <w:bCs/>
          <w:szCs w:val="24"/>
          <w:vertAlign w:val="superscript"/>
        </w:rPr>
        <w:t>1</w:t>
      </w:r>
      <w:r w:rsidRPr="00B26DD7">
        <w:rPr>
          <w:rFonts w:ascii="Times New Roman" w:hAnsi="Times New Roman"/>
          <w:bCs/>
          <w:szCs w:val="24"/>
        </w:rPr>
        <w:t xml:space="preserve">  Two</w:t>
      </w:r>
      <w:proofErr w:type="gramEnd"/>
      <w:r w:rsidRPr="00B26DD7">
        <w:rPr>
          <w:rFonts w:ascii="Times New Roman" w:hAnsi="Times New Roman"/>
          <w:bCs/>
          <w:szCs w:val="24"/>
        </w:rPr>
        <w:t xml:space="preserve"> papers focused on the hollandite</w:t>
      </w:r>
      <w:r w:rsidRPr="00B26DD7">
        <w:rPr>
          <w:rFonts w:ascii="Times New Roman" w:hAnsi="Times New Roman"/>
          <w:bCs/>
          <w:szCs w:val="24"/>
          <w:vertAlign w:val="superscript"/>
        </w:rPr>
        <w:t>2</w:t>
      </w:r>
      <w:r w:rsidRPr="00B26DD7">
        <w:rPr>
          <w:rFonts w:ascii="Times New Roman" w:hAnsi="Times New Roman"/>
          <w:bCs/>
          <w:szCs w:val="24"/>
        </w:rPr>
        <w:t xml:space="preserve"> and garnet</w:t>
      </w:r>
      <w:r w:rsidRPr="00B26DD7">
        <w:rPr>
          <w:rFonts w:ascii="Times New Roman" w:hAnsi="Times New Roman"/>
          <w:bCs/>
          <w:szCs w:val="24"/>
          <w:vertAlign w:val="superscript"/>
        </w:rPr>
        <w:t xml:space="preserve">3 </w:t>
      </w:r>
      <w:r w:rsidRPr="00B26DD7">
        <w:rPr>
          <w:rFonts w:ascii="Times New Roman" w:hAnsi="Times New Roman"/>
          <w:bCs/>
          <w:szCs w:val="24"/>
        </w:rPr>
        <w:t>structures as potential waste forms will be presented to highlight the techniques used for the characterization and evaluation of waste forms. A report on the recent synthesis and characterization of a series of quaternary plutonium compounds as potential high waste loading crystalline waste forms will also be discussed.</w:t>
      </w:r>
      <w:r w:rsidRPr="00B26DD7">
        <w:rPr>
          <w:rFonts w:ascii="Times New Roman" w:hAnsi="Times New Roman"/>
          <w:bCs/>
          <w:szCs w:val="24"/>
          <w:vertAlign w:val="superscript"/>
        </w:rPr>
        <w:t>4</w:t>
      </w:r>
    </w:p>
    <w:p w14:paraId="109C09A4" w14:textId="77777777" w:rsidR="00B26DD7" w:rsidRPr="00B26DD7" w:rsidRDefault="00B26DD7" w:rsidP="00B26DD7">
      <w:pPr>
        <w:ind w:firstLine="720"/>
        <w:rPr>
          <w:rFonts w:ascii="Times New Roman" w:hAnsi="Times New Roman"/>
          <w:bCs/>
          <w:szCs w:val="24"/>
        </w:rPr>
      </w:pPr>
      <w:r w:rsidRPr="00B26DD7">
        <w:rPr>
          <w:rFonts w:ascii="Times New Roman" w:hAnsi="Times New Roman"/>
          <w:bCs/>
          <w:szCs w:val="24"/>
        </w:rPr>
        <w:t>The investigation of new actinide compounds helps to expand our knowledge of the crystal chemistry of actinides and, thus, help guide our research targeting the synthesis and evaluation of new potential waste forms.  As an illustration, our recent results on new neptunium fluoride materials will be presented.</w:t>
      </w:r>
    </w:p>
    <w:p w14:paraId="4FE9CFD0" w14:textId="77777777" w:rsidR="00B26DD7" w:rsidRPr="00B26DD7" w:rsidRDefault="00B26DD7" w:rsidP="00B26DD7">
      <w:pPr>
        <w:rPr>
          <w:rFonts w:ascii="Times New Roman" w:hAnsi="Times New Roman"/>
          <w:b/>
          <w:szCs w:val="24"/>
        </w:rPr>
      </w:pPr>
      <w:r w:rsidRPr="00B26DD7">
        <w:rPr>
          <w:rFonts w:ascii="Times New Roman" w:hAnsi="Times New Roman"/>
          <w:b/>
          <w:szCs w:val="24"/>
        </w:rPr>
        <w:t>References:</w:t>
      </w:r>
    </w:p>
    <w:p w14:paraId="57D64151" w14:textId="77777777" w:rsidR="00B26DD7" w:rsidRPr="00B26DD7" w:rsidRDefault="00B26DD7" w:rsidP="00B26DD7">
      <w:pPr>
        <w:pStyle w:val="ListParagraph"/>
        <w:numPr>
          <w:ilvl w:val="0"/>
          <w:numId w:val="1"/>
        </w:numPr>
        <w:rPr>
          <w:rFonts w:ascii="Times New Roman" w:hAnsi="Times New Roman"/>
          <w:bCs/>
          <w:szCs w:val="24"/>
        </w:rPr>
      </w:pPr>
      <w:r w:rsidRPr="00B26DD7">
        <w:rPr>
          <w:rFonts w:ascii="Times New Roman" w:hAnsi="Times New Roman"/>
          <w:bCs/>
          <w:szCs w:val="24"/>
        </w:rPr>
        <w:t xml:space="preserve">NRC 2011. </w:t>
      </w:r>
      <w:r w:rsidRPr="00B26DD7">
        <w:rPr>
          <w:rFonts w:ascii="Times New Roman" w:hAnsi="Times New Roman"/>
          <w:bCs/>
          <w:i/>
          <w:iCs/>
          <w:szCs w:val="24"/>
        </w:rPr>
        <w:t>Waste Forms Technology and Performance: Final Report</w:t>
      </w:r>
      <w:r w:rsidRPr="00B26DD7">
        <w:rPr>
          <w:rFonts w:ascii="Times New Roman" w:hAnsi="Times New Roman"/>
          <w:bCs/>
          <w:szCs w:val="24"/>
        </w:rPr>
        <w:t>. Washington, DC: The National Academies Press</w:t>
      </w:r>
    </w:p>
    <w:p w14:paraId="5194A9B3" w14:textId="77777777" w:rsidR="00B26DD7" w:rsidRPr="00B26DD7" w:rsidRDefault="00B26DD7" w:rsidP="00B26DD7">
      <w:pPr>
        <w:pStyle w:val="ListParagraph"/>
        <w:numPr>
          <w:ilvl w:val="0"/>
          <w:numId w:val="1"/>
        </w:numPr>
        <w:rPr>
          <w:rFonts w:ascii="Times New Roman" w:hAnsi="Times New Roman"/>
          <w:bCs/>
          <w:szCs w:val="24"/>
        </w:rPr>
      </w:pPr>
      <w:r w:rsidRPr="00B26DD7">
        <w:rPr>
          <w:rFonts w:ascii="Times New Roman" w:hAnsi="Times New Roman"/>
          <w:bCs/>
          <w:szCs w:val="24"/>
        </w:rPr>
        <w:t xml:space="preserve">M. Zhao, J. Amoroso, K. Fenker, D. DiPrete, S. Misture, S. </w:t>
      </w:r>
      <w:proofErr w:type="spellStart"/>
      <w:r w:rsidRPr="00B26DD7">
        <w:rPr>
          <w:rFonts w:ascii="Times New Roman" w:hAnsi="Times New Roman"/>
          <w:bCs/>
          <w:szCs w:val="24"/>
        </w:rPr>
        <w:t>Utlak</w:t>
      </w:r>
      <w:proofErr w:type="spellEnd"/>
      <w:r w:rsidRPr="00B26DD7">
        <w:rPr>
          <w:rFonts w:ascii="Times New Roman" w:hAnsi="Times New Roman"/>
          <w:bCs/>
          <w:szCs w:val="24"/>
        </w:rPr>
        <w:t>, T. Besmann, K. Brinkman. The effect of cesium content on the thermodynamic stability and chemical durability of (</w:t>
      </w:r>
      <w:proofErr w:type="spellStart"/>
      <w:proofErr w:type="gramStart"/>
      <w:r w:rsidRPr="00B26DD7">
        <w:rPr>
          <w:rFonts w:ascii="Times New Roman" w:hAnsi="Times New Roman"/>
          <w:bCs/>
          <w:szCs w:val="24"/>
        </w:rPr>
        <w:t>Ba,Cs</w:t>
      </w:r>
      <w:proofErr w:type="spellEnd"/>
      <w:proofErr w:type="gramEnd"/>
      <w:r w:rsidRPr="00B26DD7">
        <w:rPr>
          <w:rFonts w:ascii="Times New Roman" w:hAnsi="Times New Roman"/>
          <w:bCs/>
          <w:szCs w:val="24"/>
        </w:rPr>
        <w:t>)</w:t>
      </w:r>
      <w:r w:rsidRPr="00B26DD7">
        <w:rPr>
          <w:rFonts w:ascii="Times New Roman" w:hAnsi="Times New Roman"/>
          <w:bCs/>
          <w:szCs w:val="24"/>
          <w:vertAlign w:val="subscript"/>
        </w:rPr>
        <w:t>1.33</w:t>
      </w:r>
      <w:r w:rsidRPr="00B26DD7">
        <w:rPr>
          <w:rFonts w:ascii="Times New Roman" w:hAnsi="Times New Roman"/>
          <w:bCs/>
          <w:szCs w:val="24"/>
        </w:rPr>
        <w:t>(</w:t>
      </w:r>
      <w:proofErr w:type="spellStart"/>
      <w:r w:rsidRPr="00B26DD7">
        <w:rPr>
          <w:rFonts w:ascii="Times New Roman" w:hAnsi="Times New Roman"/>
          <w:bCs/>
          <w:szCs w:val="24"/>
        </w:rPr>
        <w:t>Al,Ti</w:t>
      </w:r>
      <w:proofErr w:type="spellEnd"/>
      <w:r w:rsidRPr="00B26DD7">
        <w:rPr>
          <w:rFonts w:ascii="Times New Roman" w:hAnsi="Times New Roman"/>
          <w:bCs/>
          <w:szCs w:val="24"/>
        </w:rPr>
        <w:t>)</w:t>
      </w:r>
      <w:r w:rsidRPr="00B26DD7">
        <w:rPr>
          <w:rFonts w:ascii="Times New Roman" w:hAnsi="Times New Roman"/>
          <w:bCs/>
          <w:szCs w:val="24"/>
          <w:vertAlign w:val="subscript"/>
        </w:rPr>
        <w:t>8</w:t>
      </w:r>
      <w:r w:rsidRPr="00B26DD7">
        <w:rPr>
          <w:rFonts w:ascii="Times New Roman" w:hAnsi="Times New Roman"/>
          <w:bCs/>
          <w:szCs w:val="24"/>
        </w:rPr>
        <w:t>O</w:t>
      </w:r>
      <w:r w:rsidRPr="00B26DD7">
        <w:rPr>
          <w:rFonts w:ascii="Times New Roman" w:hAnsi="Times New Roman"/>
          <w:bCs/>
          <w:szCs w:val="24"/>
          <w:vertAlign w:val="subscript"/>
        </w:rPr>
        <w:t>16</w:t>
      </w:r>
      <w:r w:rsidRPr="00B26DD7">
        <w:rPr>
          <w:rFonts w:ascii="Times New Roman" w:hAnsi="Times New Roman"/>
          <w:bCs/>
          <w:szCs w:val="24"/>
        </w:rPr>
        <w:t xml:space="preserve"> hollandite. </w:t>
      </w:r>
      <w:r w:rsidRPr="00B26DD7">
        <w:rPr>
          <w:rFonts w:ascii="Times New Roman" w:hAnsi="Times New Roman"/>
          <w:bCs/>
          <w:i/>
          <w:iCs/>
          <w:szCs w:val="24"/>
        </w:rPr>
        <w:t>Journal of the American Ceramic Society</w:t>
      </w:r>
      <w:r w:rsidRPr="00B26DD7">
        <w:rPr>
          <w:rFonts w:ascii="Times New Roman" w:hAnsi="Times New Roman"/>
          <w:bCs/>
          <w:szCs w:val="24"/>
        </w:rPr>
        <w:t xml:space="preserve">, </w:t>
      </w:r>
      <w:r w:rsidRPr="00B26DD7">
        <w:rPr>
          <w:rFonts w:ascii="Times New Roman" w:hAnsi="Times New Roman"/>
          <w:b/>
          <w:bCs/>
          <w:szCs w:val="24"/>
        </w:rPr>
        <w:t xml:space="preserve">103 </w:t>
      </w:r>
      <w:r w:rsidRPr="00B26DD7">
        <w:rPr>
          <w:rFonts w:ascii="Times New Roman" w:hAnsi="Times New Roman"/>
          <w:bCs/>
          <w:szCs w:val="24"/>
        </w:rPr>
        <w:t>pp 7310-7321 (</w:t>
      </w:r>
      <w:r w:rsidRPr="00B26DD7">
        <w:rPr>
          <w:rFonts w:ascii="Times New Roman" w:hAnsi="Times New Roman"/>
          <w:b/>
          <w:bCs/>
          <w:szCs w:val="24"/>
        </w:rPr>
        <w:t>2020</w:t>
      </w:r>
      <w:r w:rsidRPr="00B26DD7">
        <w:rPr>
          <w:rFonts w:ascii="Times New Roman" w:hAnsi="Times New Roman"/>
          <w:bCs/>
          <w:szCs w:val="24"/>
        </w:rPr>
        <w:t>)</w:t>
      </w:r>
    </w:p>
    <w:p w14:paraId="4F3F19BC" w14:textId="77777777" w:rsidR="00B26DD7" w:rsidRPr="00B26DD7" w:rsidRDefault="00B26DD7" w:rsidP="00B26DD7">
      <w:pPr>
        <w:pStyle w:val="ListParagraph"/>
        <w:numPr>
          <w:ilvl w:val="0"/>
          <w:numId w:val="1"/>
        </w:numPr>
        <w:rPr>
          <w:rFonts w:ascii="Times New Roman" w:hAnsi="Times New Roman"/>
          <w:bCs/>
          <w:szCs w:val="24"/>
        </w:rPr>
      </w:pPr>
      <w:r w:rsidRPr="00B26DD7">
        <w:rPr>
          <w:rFonts w:ascii="Times New Roman" w:hAnsi="Times New Roman"/>
          <w:bCs/>
          <w:szCs w:val="24"/>
        </w:rPr>
        <w:t xml:space="preserve">J. Zhang, T. </w:t>
      </w:r>
      <w:proofErr w:type="spellStart"/>
      <w:r w:rsidRPr="00B26DD7">
        <w:rPr>
          <w:rFonts w:ascii="Times New Roman" w:hAnsi="Times New Roman"/>
          <w:bCs/>
          <w:szCs w:val="24"/>
        </w:rPr>
        <w:t>Livshits</w:t>
      </w:r>
      <w:proofErr w:type="spellEnd"/>
      <w:r w:rsidRPr="00B26DD7">
        <w:rPr>
          <w:rFonts w:ascii="Times New Roman" w:hAnsi="Times New Roman"/>
          <w:bCs/>
          <w:szCs w:val="24"/>
        </w:rPr>
        <w:t xml:space="preserve">, A. </w:t>
      </w:r>
      <w:proofErr w:type="spellStart"/>
      <w:r w:rsidRPr="00B26DD7">
        <w:rPr>
          <w:rFonts w:ascii="Times New Roman" w:hAnsi="Times New Roman"/>
          <w:bCs/>
          <w:szCs w:val="24"/>
        </w:rPr>
        <w:t>Lizin</w:t>
      </w:r>
      <w:proofErr w:type="spellEnd"/>
      <w:r w:rsidRPr="00B26DD7">
        <w:rPr>
          <w:rFonts w:ascii="Times New Roman" w:hAnsi="Times New Roman"/>
          <w:bCs/>
          <w:szCs w:val="24"/>
        </w:rPr>
        <w:t xml:space="preserve">, Q. Hu, R. Ewing. Irradiation of synthetic garnet by heavy ions and </w:t>
      </w:r>
      <w:r w:rsidRPr="00B26DD7">
        <w:rPr>
          <w:rFonts w:ascii="Times New Roman" w:hAnsi="Times New Roman"/>
          <w:bCs/>
          <w:szCs w:val="24"/>
        </w:rPr>
        <w:sym w:font="Symbol" w:char="F061"/>
      </w:r>
      <w:r w:rsidRPr="00B26DD7">
        <w:rPr>
          <w:rFonts w:ascii="Times New Roman" w:hAnsi="Times New Roman"/>
          <w:bCs/>
          <w:szCs w:val="24"/>
        </w:rPr>
        <w:t xml:space="preserve">-decay of </w:t>
      </w:r>
      <w:r w:rsidRPr="00B26DD7">
        <w:rPr>
          <w:rFonts w:ascii="Times New Roman" w:hAnsi="Times New Roman"/>
          <w:bCs/>
          <w:szCs w:val="24"/>
          <w:vertAlign w:val="superscript"/>
        </w:rPr>
        <w:t>244</w:t>
      </w:r>
      <w:r w:rsidRPr="00B26DD7">
        <w:rPr>
          <w:rFonts w:ascii="Times New Roman" w:hAnsi="Times New Roman"/>
          <w:bCs/>
          <w:szCs w:val="24"/>
        </w:rPr>
        <w:t xml:space="preserve">Cm. </w:t>
      </w:r>
      <w:r w:rsidRPr="00B26DD7">
        <w:rPr>
          <w:rFonts w:ascii="Times New Roman" w:hAnsi="Times New Roman"/>
          <w:bCs/>
          <w:i/>
          <w:iCs/>
          <w:szCs w:val="24"/>
        </w:rPr>
        <w:t xml:space="preserve">Journal of Nuclear Materials. </w:t>
      </w:r>
      <w:r w:rsidRPr="00B26DD7">
        <w:rPr>
          <w:rFonts w:ascii="Times New Roman" w:hAnsi="Times New Roman"/>
          <w:b/>
          <w:bCs/>
          <w:szCs w:val="24"/>
        </w:rPr>
        <w:t>407</w:t>
      </w:r>
      <w:r w:rsidRPr="00B26DD7">
        <w:rPr>
          <w:rFonts w:ascii="Times New Roman" w:hAnsi="Times New Roman"/>
          <w:bCs/>
          <w:szCs w:val="24"/>
        </w:rPr>
        <w:t xml:space="preserve"> pp. 137-142. (</w:t>
      </w:r>
      <w:r w:rsidRPr="00B26DD7">
        <w:rPr>
          <w:rFonts w:ascii="Times New Roman" w:hAnsi="Times New Roman"/>
          <w:b/>
          <w:bCs/>
          <w:szCs w:val="24"/>
        </w:rPr>
        <w:t>2010</w:t>
      </w:r>
      <w:r w:rsidRPr="00B26DD7">
        <w:rPr>
          <w:rFonts w:ascii="Times New Roman" w:hAnsi="Times New Roman"/>
          <w:bCs/>
          <w:szCs w:val="24"/>
        </w:rPr>
        <w:t>)</w:t>
      </w:r>
    </w:p>
    <w:p w14:paraId="42CB15BE" w14:textId="77777777" w:rsidR="00B26DD7" w:rsidRPr="00B26DD7" w:rsidRDefault="00B26DD7" w:rsidP="00B26DD7">
      <w:pPr>
        <w:pStyle w:val="ListParagraph"/>
        <w:numPr>
          <w:ilvl w:val="0"/>
          <w:numId w:val="1"/>
        </w:numPr>
        <w:rPr>
          <w:rFonts w:ascii="Times New Roman" w:hAnsi="Times New Roman"/>
          <w:bCs/>
          <w:szCs w:val="24"/>
        </w:rPr>
      </w:pPr>
      <w:r w:rsidRPr="00B26DD7">
        <w:rPr>
          <w:rFonts w:ascii="Times New Roman" w:hAnsi="Times New Roman"/>
          <w:bCs/>
          <w:szCs w:val="24"/>
        </w:rPr>
        <w:t xml:space="preserve">K. Pace, V. </w:t>
      </w:r>
      <w:proofErr w:type="spellStart"/>
      <w:r w:rsidRPr="00B26DD7">
        <w:rPr>
          <w:rFonts w:ascii="Times New Roman" w:hAnsi="Times New Roman"/>
          <w:bCs/>
          <w:szCs w:val="24"/>
        </w:rPr>
        <w:t>Klepov</w:t>
      </w:r>
      <w:proofErr w:type="spellEnd"/>
      <w:r w:rsidRPr="00B26DD7">
        <w:rPr>
          <w:rFonts w:ascii="Times New Roman" w:hAnsi="Times New Roman"/>
          <w:bCs/>
          <w:szCs w:val="24"/>
        </w:rPr>
        <w:t xml:space="preserve">, T. Deason, M. Smith, G. Ayer, D. DiPrete, J. Amoroso, H-C </w:t>
      </w:r>
      <w:proofErr w:type="spellStart"/>
      <w:r w:rsidRPr="00B26DD7">
        <w:rPr>
          <w:rFonts w:ascii="Times New Roman" w:hAnsi="Times New Roman"/>
          <w:bCs/>
          <w:szCs w:val="24"/>
        </w:rPr>
        <w:t>zur</w:t>
      </w:r>
      <w:proofErr w:type="spellEnd"/>
      <w:r w:rsidRPr="00B26DD7">
        <w:rPr>
          <w:rFonts w:ascii="Times New Roman" w:hAnsi="Times New Roman"/>
          <w:bCs/>
          <w:szCs w:val="24"/>
        </w:rPr>
        <w:t xml:space="preserve"> </w:t>
      </w:r>
      <w:proofErr w:type="spellStart"/>
      <w:r w:rsidRPr="00B26DD7">
        <w:rPr>
          <w:rFonts w:ascii="Times New Roman" w:hAnsi="Times New Roman"/>
          <w:bCs/>
          <w:szCs w:val="24"/>
        </w:rPr>
        <w:t>Loye</w:t>
      </w:r>
      <w:proofErr w:type="spellEnd"/>
      <w:r w:rsidRPr="00B26DD7">
        <w:rPr>
          <w:rFonts w:ascii="Times New Roman" w:hAnsi="Times New Roman"/>
          <w:bCs/>
          <w:szCs w:val="24"/>
        </w:rPr>
        <w:t>. Expansion of the Na</w:t>
      </w:r>
      <w:r w:rsidRPr="00B26DD7">
        <w:rPr>
          <w:rFonts w:ascii="Times New Roman" w:hAnsi="Times New Roman"/>
          <w:bCs/>
          <w:szCs w:val="24"/>
          <w:vertAlign w:val="subscript"/>
        </w:rPr>
        <w:t>2</w:t>
      </w:r>
      <w:r w:rsidRPr="00B26DD7">
        <w:rPr>
          <w:rFonts w:ascii="Times New Roman" w:hAnsi="Times New Roman"/>
          <w:bCs/>
          <w:szCs w:val="24"/>
        </w:rPr>
        <w:t>M</w:t>
      </w:r>
      <w:r w:rsidRPr="00B26DD7">
        <w:rPr>
          <w:rFonts w:ascii="Times New Roman" w:hAnsi="Times New Roman"/>
          <w:bCs/>
          <w:szCs w:val="24"/>
          <w:vertAlign w:val="superscript"/>
        </w:rPr>
        <w:t>III</w:t>
      </w:r>
      <w:r w:rsidRPr="00B26DD7">
        <w:rPr>
          <w:rFonts w:ascii="Times New Roman" w:hAnsi="Times New Roman"/>
          <w:bCs/>
          <w:szCs w:val="24"/>
        </w:rPr>
        <w:t>(Ln/An)</w:t>
      </w:r>
      <w:r w:rsidRPr="00B26DD7">
        <w:rPr>
          <w:rFonts w:ascii="Times New Roman" w:hAnsi="Times New Roman"/>
          <w:bCs/>
          <w:szCs w:val="24"/>
          <w:vertAlign w:val="subscript"/>
        </w:rPr>
        <w:t>6</w:t>
      </w:r>
      <w:r w:rsidRPr="00B26DD7">
        <w:rPr>
          <w:rFonts w:ascii="Times New Roman" w:hAnsi="Times New Roman"/>
          <w:bCs/>
          <w:szCs w:val="24"/>
        </w:rPr>
        <w:t>F</w:t>
      </w:r>
      <w:r w:rsidRPr="00B26DD7">
        <w:rPr>
          <w:rFonts w:ascii="Times New Roman" w:hAnsi="Times New Roman"/>
          <w:bCs/>
          <w:szCs w:val="24"/>
          <w:vertAlign w:val="subscript"/>
        </w:rPr>
        <w:t>30</w:t>
      </w:r>
      <w:r w:rsidRPr="00B26DD7">
        <w:rPr>
          <w:rFonts w:ascii="Times New Roman" w:hAnsi="Times New Roman"/>
          <w:bCs/>
          <w:szCs w:val="24"/>
        </w:rPr>
        <w:t xml:space="preserve"> Series: Incorporation of Plutonium into a Highly Robust and Stable Framework. </w:t>
      </w:r>
      <w:r w:rsidRPr="00B26DD7">
        <w:rPr>
          <w:rFonts w:ascii="Times New Roman" w:hAnsi="Times New Roman"/>
          <w:bCs/>
          <w:i/>
          <w:iCs/>
          <w:szCs w:val="24"/>
        </w:rPr>
        <w:t>Chemistry – A European Journal</w:t>
      </w:r>
      <w:r w:rsidRPr="00B26DD7">
        <w:rPr>
          <w:rFonts w:ascii="Times New Roman" w:hAnsi="Times New Roman"/>
          <w:bCs/>
          <w:szCs w:val="24"/>
        </w:rPr>
        <w:t xml:space="preserve">. </w:t>
      </w:r>
      <w:r w:rsidRPr="00B26DD7">
        <w:rPr>
          <w:rFonts w:ascii="Times New Roman" w:hAnsi="Times New Roman"/>
          <w:b/>
          <w:bCs/>
          <w:szCs w:val="24"/>
        </w:rPr>
        <w:t>26</w:t>
      </w:r>
      <w:r w:rsidRPr="00B26DD7">
        <w:rPr>
          <w:rFonts w:ascii="Times New Roman" w:hAnsi="Times New Roman"/>
          <w:bCs/>
          <w:szCs w:val="24"/>
        </w:rPr>
        <w:t xml:space="preserve"> pp. 12941-12944. (</w:t>
      </w:r>
      <w:r w:rsidRPr="00B26DD7">
        <w:rPr>
          <w:rFonts w:ascii="Times New Roman" w:hAnsi="Times New Roman"/>
          <w:b/>
          <w:bCs/>
          <w:szCs w:val="24"/>
        </w:rPr>
        <w:t>2020</w:t>
      </w:r>
      <w:r w:rsidRPr="00B26DD7">
        <w:rPr>
          <w:rFonts w:ascii="Times New Roman" w:hAnsi="Times New Roman"/>
          <w:bCs/>
          <w:szCs w:val="24"/>
        </w:rPr>
        <w:t>)</w:t>
      </w:r>
    </w:p>
    <w:p w14:paraId="040DE8B4" w14:textId="77777777" w:rsidR="00B26DD7" w:rsidRPr="00E309FF" w:rsidRDefault="00B26DD7" w:rsidP="00B26DD7">
      <w:pPr>
        <w:pStyle w:val="ListParagraph"/>
        <w:rPr>
          <w:rFonts w:cs="Arial"/>
          <w:bCs/>
          <w:szCs w:val="24"/>
        </w:rPr>
      </w:pPr>
    </w:p>
    <w:p w14:paraId="49E3F278" w14:textId="77777777" w:rsidR="00B97FEF" w:rsidRDefault="00B97FEF"/>
    <w:sectPr w:rsidR="00B9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1597A"/>
    <w:multiLevelType w:val="hybridMultilevel"/>
    <w:tmpl w:val="0DCCB62C"/>
    <w:lvl w:ilvl="0" w:tplc="9CBA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D7"/>
    <w:rsid w:val="0046382D"/>
    <w:rsid w:val="004A7CFF"/>
    <w:rsid w:val="008B0FD8"/>
    <w:rsid w:val="00B26DD7"/>
    <w:rsid w:val="00B97FEF"/>
    <w:rsid w:val="00D35886"/>
    <w:rsid w:val="00EF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9F03"/>
  <w15:chartTrackingRefBased/>
  <w15:docId w15:val="{3E8C5E6B-5E2A-4DA8-9D3F-FE195564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D7"/>
    <w:pPr>
      <w:spacing w:after="20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2025</Characters>
  <Application>Microsoft Office Word</Application>
  <DocSecurity>0</DocSecurity>
  <Lines>35</Lines>
  <Paragraphs>12</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Diprete</dc:creator>
  <cp:keywords/>
  <dc:description/>
  <cp:lastModifiedBy>Sweeny, Catherine</cp:lastModifiedBy>
  <cp:revision>3</cp:revision>
  <dcterms:created xsi:type="dcterms:W3CDTF">2022-10-20T11:28:00Z</dcterms:created>
  <dcterms:modified xsi:type="dcterms:W3CDTF">2022-10-20T11:28:00Z</dcterms:modified>
</cp:coreProperties>
</file>