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42BC" w14:textId="77777777" w:rsidR="002238A1" w:rsidRDefault="005C6B4D">
      <w:pPr>
        <w:pStyle w:val="Title"/>
      </w:pPr>
      <w:r>
        <w:t>PLA</w:t>
      </w:r>
      <w:r>
        <w:rPr>
          <w:spacing w:val="-6"/>
        </w:rPr>
        <w:t xml:space="preserve"> </w:t>
      </w:r>
      <w:r>
        <w:t>RENEWABLE</w:t>
      </w:r>
      <w:r>
        <w:rPr>
          <w:spacing w:val="-6"/>
        </w:rPr>
        <w:t xml:space="preserve"> </w:t>
      </w:r>
      <w:r>
        <w:t>BIO-POLYMER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SOLID-STATE</w:t>
      </w:r>
      <w:r>
        <w:rPr>
          <w:spacing w:val="-6"/>
        </w:rPr>
        <w:t xml:space="preserve"> </w:t>
      </w:r>
      <w:r>
        <w:t>GAMMA</w:t>
      </w:r>
      <w:r>
        <w:rPr>
          <w:spacing w:val="-6"/>
        </w:rPr>
        <w:t xml:space="preserve"> </w:t>
      </w:r>
      <w:r>
        <w:t>RADIATION</w:t>
      </w:r>
      <w:r>
        <w:rPr>
          <w:spacing w:val="-6"/>
        </w:rPr>
        <w:t xml:space="preserve"> </w:t>
      </w:r>
      <w:r>
        <w:t>DETECTOR- DOSIMETER FOR BIO-MEDICAL &amp; NUCLEAR INDUSTRY APPLICATIONS</w:t>
      </w:r>
    </w:p>
    <w:p w14:paraId="250A0874" w14:textId="77777777" w:rsidR="002238A1" w:rsidRDefault="005C6B4D">
      <w:pPr>
        <w:pStyle w:val="Heading1"/>
        <w:spacing w:before="5" w:line="580" w:lineRule="atLeast"/>
        <w:ind w:left="4240" w:right="4258"/>
        <w:rPr>
          <w:sz w:val="16"/>
        </w:rPr>
      </w:pPr>
      <w:r>
        <w:rPr>
          <w:spacing w:val="-2"/>
          <w:u w:val="single"/>
        </w:rPr>
        <w:t>Presenter</w:t>
      </w:r>
      <w:r>
        <w:rPr>
          <w:spacing w:val="-2"/>
        </w:rPr>
        <w:t xml:space="preserve"> </w:t>
      </w:r>
      <w:r>
        <w:t>Wen</w:t>
      </w:r>
      <w:r>
        <w:rPr>
          <w:spacing w:val="-1"/>
        </w:rPr>
        <w:t xml:space="preserve"> </w:t>
      </w:r>
      <w:r>
        <w:rPr>
          <w:spacing w:val="-2"/>
        </w:rPr>
        <w:t>Jiang</w:t>
      </w:r>
      <w:r>
        <w:rPr>
          <w:spacing w:val="-2"/>
          <w:position w:val="8"/>
          <w:sz w:val="16"/>
        </w:rPr>
        <w:t>1</w:t>
      </w:r>
    </w:p>
    <w:p w14:paraId="0CF32209" w14:textId="77777777" w:rsidR="002238A1" w:rsidRDefault="005C6B4D">
      <w:pPr>
        <w:pStyle w:val="ListParagraph"/>
        <w:numPr>
          <w:ilvl w:val="0"/>
          <w:numId w:val="1"/>
        </w:numPr>
        <w:tabs>
          <w:tab w:val="left" w:pos="2210"/>
        </w:tabs>
        <w:spacing w:before="5"/>
        <w:ind w:hanging="1740"/>
        <w:jc w:val="left"/>
        <w:rPr>
          <w:sz w:val="20"/>
        </w:rPr>
      </w:pP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Nuclear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-4"/>
          <w:sz w:val="20"/>
        </w:rPr>
        <w:t xml:space="preserve"> </w:t>
      </w:r>
      <w:r>
        <w:rPr>
          <w:sz w:val="20"/>
        </w:rPr>
        <w:t>Purdue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4"/>
          <w:sz w:val="20"/>
        </w:rPr>
        <w:t xml:space="preserve"> </w:t>
      </w:r>
      <w:r>
        <w:rPr>
          <w:sz w:val="20"/>
        </w:rPr>
        <w:t>W.</w:t>
      </w:r>
      <w:r>
        <w:rPr>
          <w:spacing w:val="-4"/>
          <w:sz w:val="20"/>
        </w:rPr>
        <w:t xml:space="preserve"> </w:t>
      </w:r>
      <w:r>
        <w:rPr>
          <w:sz w:val="20"/>
        </w:rPr>
        <w:t>Lafayette,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 xml:space="preserve">USA Email: </w:t>
      </w:r>
      <w:hyperlink r:id="rId5">
        <w:r>
          <w:rPr>
            <w:sz w:val="20"/>
          </w:rPr>
          <w:t>Jiang568@purdue.edu</w:t>
        </w:r>
      </w:hyperlink>
    </w:p>
    <w:p w14:paraId="666D6937" w14:textId="77777777" w:rsidR="002238A1" w:rsidRDefault="002238A1">
      <w:pPr>
        <w:pStyle w:val="BodyText"/>
        <w:spacing w:before="1"/>
        <w:rPr>
          <w:rFonts w:ascii="Calibri"/>
          <w:sz w:val="24"/>
        </w:rPr>
      </w:pPr>
    </w:p>
    <w:p w14:paraId="0E6A5ACB" w14:textId="77777777" w:rsidR="002238A1" w:rsidRDefault="005C6B4D">
      <w:pPr>
        <w:pStyle w:val="Heading1"/>
        <w:ind w:right="558"/>
      </w:pPr>
      <w:r>
        <w:rPr>
          <w:u w:val="single"/>
        </w:rPr>
        <w:t>Additional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Authors</w:t>
      </w:r>
    </w:p>
    <w:p w14:paraId="2129E23C" w14:textId="77777777" w:rsidR="002238A1" w:rsidRDefault="002238A1">
      <w:pPr>
        <w:pStyle w:val="BodyText"/>
        <w:spacing w:before="7"/>
        <w:rPr>
          <w:rFonts w:ascii="Calibri"/>
          <w:sz w:val="23"/>
        </w:rPr>
      </w:pPr>
    </w:p>
    <w:p w14:paraId="5ED8CC05" w14:textId="77777777" w:rsidR="002238A1" w:rsidRDefault="005C6B4D">
      <w:pPr>
        <w:spacing w:before="1" w:line="297" w:lineRule="exact"/>
        <w:ind w:left="3268"/>
        <w:rPr>
          <w:rFonts w:ascii="Calibri"/>
          <w:sz w:val="16"/>
        </w:rPr>
      </w:pPr>
      <w:r>
        <w:rPr>
          <w:rFonts w:ascii="Calibri"/>
          <w:sz w:val="24"/>
        </w:rPr>
        <w:t>D.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DiPrete</w:t>
      </w:r>
      <w:r>
        <w:rPr>
          <w:rFonts w:ascii="Calibri"/>
          <w:position w:val="8"/>
          <w:sz w:val="16"/>
        </w:rPr>
        <w:t>2</w:t>
      </w:r>
      <w:r>
        <w:rPr>
          <w:rFonts w:ascii="Calibri"/>
          <w:sz w:val="24"/>
        </w:rPr>
        <w:t xml:space="preserve">, R. P. </w:t>
      </w:r>
      <w:proofErr w:type="spellStart"/>
      <w:r>
        <w:rPr>
          <w:rFonts w:ascii="Calibri"/>
          <w:spacing w:val="-2"/>
          <w:sz w:val="24"/>
        </w:rPr>
        <w:t>Taleyarkhan</w:t>
      </w:r>
      <w:proofErr w:type="spellEnd"/>
      <w:r>
        <w:rPr>
          <w:rFonts w:ascii="Calibri"/>
          <w:spacing w:val="-2"/>
          <w:position w:val="8"/>
          <w:sz w:val="16"/>
        </w:rPr>
        <w:t>1*</w:t>
      </w:r>
    </w:p>
    <w:p w14:paraId="3E17CCCF" w14:textId="77777777" w:rsidR="002238A1" w:rsidRDefault="005C6B4D">
      <w:pPr>
        <w:pStyle w:val="ListParagraph"/>
        <w:numPr>
          <w:ilvl w:val="0"/>
          <w:numId w:val="1"/>
        </w:numPr>
        <w:tabs>
          <w:tab w:val="left" w:pos="2747"/>
        </w:tabs>
        <w:ind w:left="2907" w:right="2496" w:hanging="429"/>
        <w:jc w:val="left"/>
        <w:rPr>
          <w:sz w:val="20"/>
        </w:rPr>
      </w:pP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Savannah</w:t>
      </w:r>
      <w:r>
        <w:rPr>
          <w:spacing w:val="-6"/>
          <w:sz w:val="20"/>
        </w:rPr>
        <w:t xml:space="preserve"> </w:t>
      </w:r>
      <w:r>
        <w:rPr>
          <w:sz w:val="20"/>
        </w:rPr>
        <w:t>River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Laboratory,</w:t>
      </w:r>
      <w:r>
        <w:rPr>
          <w:spacing w:val="-6"/>
          <w:sz w:val="20"/>
        </w:rPr>
        <w:t xml:space="preserve"> </w:t>
      </w:r>
      <w:r>
        <w:rPr>
          <w:sz w:val="20"/>
        </w:rPr>
        <w:t>Aiken,</w:t>
      </w:r>
      <w:r>
        <w:rPr>
          <w:spacing w:val="-6"/>
          <w:sz w:val="20"/>
        </w:rPr>
        <w:t xml:space="preserve"> </w:t>
      </w:r>
      <w:r>
        <w:rPr>
          <w:sz w:val="20"/>
        </w:rPr>
        <w:t>SC,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USA (*) – Corresponding Author: </w:t>
      </w:r>
      <w:hyperlink r:id="rId6">
        <w:r>
          <w:rPr>
            <w:sz w:val="20"/>
          </w:rPr>
          <w:t>rusi@purdue.edu</w:t>
        </w:r>
      </w:hyperlink>
    </w:p>
    <w:p w14:paraId="3218F7BE" w14:textId="77777777" w:rsidR="002238A1" w:rsidRDefault="002238A1">
      <w:pPr>
        <w:pStyle w:val="BodyText"/>
        <w:rPr>
          <w:rFonts w:ascii="Calibri"/>
          <w:sz w:val="24"/>
        </w:rPr>
      </w:pPr>
    </w:p>
    <w:p w14:paraId="02E50600" w14:textId="77777777" w:rsidR="002238A1" w:rsidRDefault="002238A1">
      <w:pPr>
        <w:pStyle w:val="BodyText"/>
        <w:rPr>
          <w:rFonts w:ascii="Calibri"/>
          <w:sz w:val="24"/>
        </w:rPr>
      </w:pPr>
    </w:p>
    <w:p w14:paraId="2723D68A" w14:textId="77777777" w:rsidR="002238A1" w:rsidRDefault="002238A1">
      <w:pPr>
        <w:pStyle w:val="BodyText"/>
        <w:spacing w:before="5"/>
        <w:rPr>
          <w:rFonts w:ascii="Calibri"/>
        </w:rPr>
      </w:pPr>
    </w:p>
    <w:p w14:paraId="24EA29E1" w14:textId="77777777" w:rsidR="002238A1" w:rsidRDefault="005C6B4D">
      <w:pPr>
        <w:pStyle w:val="BodyText"/>
        <w:spacing w:line="360" w:lineRule="auto"/>
        <w:ind w:left="100" w:right="116"/>
        <w:jc w:val="both"/>
      </w:pPr>
      <w:r>
        <w:t xml:space="preserve">Polylactic-acid (PLA) as a “green”, renewable corn-soy based polymer resin was assessed for potential as a novel solid-state detector for rapid-turnaround gamma radiation dosimetry in the 1-100 </w:t>
      </w:r>
      <w:proofErr w:type="spellStart"/>
      <w:r>
        <w:t>kGy</w:t>
      </w:r>
      <w:proofErr w:type="spellEnd"/>
      <w:r>
        <w:t xml:space="preserve"> range – of significant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bio-medical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applications.</w:t>
      </w:r>
      <w:r>
        <w:rPr>
          <w:spacing w:val="40"/>
        </w:rPr>
        <w:t xml:space="preserve"> </w:t>
      </w:r>
      <w:r>
        <w:t>Co-60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source of</w:t>
      </w:r>
      <w:r>
        <w:rPr>
          <w:spacing w:val="-8"/>
        </w:rPr>
        <w:t xml:space="preserve"> </w:t>
      </w:r>
      <w:r>
        <w:t>gamma</w:t>
      </w:r>
      <w:r>
        <w:rPr>
          <w:spacing w:val="-8"/>
        </w:rPr>
        <w:t xml:space="preserve"> </w:t>
      </w:r>
      <w:r>
        <w:t>photons.</w:t>
      </w:r>
      <w:r>
        <w:rPr>
          <w:spacing w:val="4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PLA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responds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rheology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porosity</w:t>
      </w:r>
      <w:r>
        <w:rPr>
          <w:spacing w:val="-8"/>
        </w:rPr>
        <w:t xml:space="preserve"> </w:t>
      </w:r>
      <w:r>
        <w:t>metrics</w:t>
      </w:r>
      <w:r>
        <w:rPr>
          <w:spacing w:val="-8"/>
        </w:rPr>
        <w:t xml:space="preserve"> </w:t>
      </w:r>
      <w:r>
        <w:t>with absorbed gamma dose (Dg).</w:t>
      </w:r>
      <w:r>
        <w:rPr>
          <w:spacing w:val="40"/>
        </w:rPr>
        <w:t xml:space="preserve"> </w:t>
      </w:r>
      <w:r>
        <w:t>For this work, rheological changes were ascertained via measuring the differential</w:t>
      </w:r>
      <w:r>
        <w:rPr>
          <w:spacing w:val="-4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(MLR)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irradiated</w:t>
      </w:r>
      <w:r>
        <w:rPr>
          <w:spacing w:val="-4"/>
        </w:rPr>
        <w:t xml:space="preserve"> </w:t>
      </w:r>
      <w:r>
        <w:t>PLA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PTFE</w:t>
      </w:r>
      <w:r>
        <w:rPr>
          <w:spacing w:val="-4"/>
        </w:rPr>
        <w:t xml:space="preserve"> </w:t>
      </w:r>
      <w:r>
        <w:t>framed</w:t>
      </w:r>
      <w:r>
        <w:rPr>
          <w:spacing w:val="-4"/>
        </w:rPr>
        <w:t xml:space="preserve"> </w:t>
      </w:r>
      <w:r>
        <w:t>(40mm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20mm)</w:t>
      </w:r>
      <w:r>
        <w:rPr>
          <w:spacing w:val="-4"/>
        </w:rPr>
        <w:t xml:space="preserve"> </w:t>
      </w:r>
      <w:r>
        <w:t>cavities bearing ~0.9g PLA resin and pressed for 12-16 min. in</w:t>
      </w:r>
      <w:r>
        <w:t xml:space="preserve"> a controlled force hot press under ~6.6 </w:t>
      </w:r>
      <w:proofErr w:type="spellStart"/>
      <w:r>
        <w:t>kN</w:t>
      </w:r>
      <w:proofErr w:type="spellEnd"/>
      <w:r>
        <w:t xml:space="preserve"> loading and platens heated to 227</w:t>
      </w:r>
      <w:r>
        <w:rPr>
          <w:vertAlign w:val="superscript"/>
        </w:rPr>
        <w:t>0</w:t>
      </w:r>
      <w:r>
        <w:t xml:space="preserve">C for the low Dg range: 0-11 </w:t>
      </w:r>
      <w:proofErr w:type="spellStart"/>
      <w:r>
        <w:t>kGy</w:t>
      </w:r>
      <w:proofErr w:type="spellEnd"/>
      <w:r>
        <w:t>; and to 193</w:t>
      </w:r>
      <w:r>
        <w:rPr>
          <w:vertAlign w:val="superscript"/>
        </w:rPr>
        <w:t>o</w:t>
      </w:r>
      <w:r>
        <w:t>C for the extended Dg range: 11- 120</w:t>
      </w:r>
      <w:r>
        <w:rPr>
          <w:spacing w:val="-9"/>
        </w:rPr>
        <w:t xml:space="preserve"> </w:t>
      </w:r>
      <w:proofErr w:type="spellStart"/>
      <w:r>
        <w:t>kGy</w:t>
      </w:r>
      <w:proofErr w:type="spellEnd"/>
      <w:r>
        <w:t>.</w:t>
      </w:r>
      <w:r>
        <w:rPr>
          <w:spacing w:val="-9"/>
        </w:rPr>
        <w:t xml:space="preserve"> </w:t>
      </w:r>
      <w:r>
        <w:t>MLR</w:t>
      </w:r>
      <w:r>
        <w:rPr>
          <w:spacing w:val="-9"/>
        </w:rPr>
        <w:t xml:space="preserve"> </w:t>
      </w:r>
      <w:r>
        <w:t>varied</w:t>
      </w:r>
      <w:r>
        <w:rPr>
          <w:spacing w:val="-9"/>
        </w:rPr>
        <w:t xml:space="preserve"> </w:t>
      </w:r>
      <w:r>
        <w:t>quadratically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0.05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~0.2</w:t>
      </w:r>
      <w:r>
        <w:rPr>
          <w:spacing w:val="-9"/>
        </w:rPr>
        <w:t xml:space="preserve"> </w:t>
      </w:r>
      <w:r>
        <w:t>(1</w:t>
      </w:r>
      <w:r>
        <w:rPr>
          <w:rFonts w:ascii="Symbol" w:hAnsi="Symbol"/>
        </w:rPr>
        <w:t></w:t>
      </w:r>
      <w:r>
        <w:rPr>
          <w:rFonts w:ascii="Symbol" w:hAnsi="Symbol"/>
        </w:rPr>
        <w:t></w:t>
      </w:r>
      <w:r>
        <w:rPr>
          <w:spacing w:val="-7"/>
        </w:rPr>
        <w:t xml:space="preserve"> </w:t>
      </w:r>
      <w:r>
        <w:t>~0.007)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0-11</w:t>
      </w:r>
      <w:r>
        <w:rPr>
          <w:spacing w:val="-9"/>
        </w:rPr>
        <w:t xml:space="preserve"> </w:t>
      </w:r>
      <w:proofErr w:type="spellStart"/>
      <w:r>
        <w:t>kGy</w:t>
      </w:r>
      <w:proofErr w:type="spellEnd"/>
      <w:r>
        <w:rPr>
          <w:spacing w:val="-9"/>
        </w:rPr>
        <w:t xml:space="preserve"> </w:t>
      </w:r>
      <w:r>
        <w:t>experiments,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</w:t>
      </w:r>
      <w:r>
        <w:t>om</w:t>
      </w:r>
    </w:p>
    <w:p w14:paraId="46555AA1" w14:textId="77777777" w:rsidR="002238A1" w:rsidRDefault="005C6B4D">
      <w:pPr>
        <w:pStyle w:val="BodyText"/>
        <w:spacing w:line="360" w:lineRule="auto"/>
        <w:ind w:left="100" w:right="115"/>
        <w:jc w:val="both"/>
      </w:pPr>
      <w:r>
        <w:t>0.05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~0.5</w:t>
      </w:r>
      <w:r>
        <w:rPr>
          <w:spacing w:val="-7"/>
        </w:rPr>
        <w:t xml:space="preserve"> </w:t>
      </w:r>
      <w:r>
        <w:t>(1</w:t>
      </w:r>
      <w:r>
        <w:rPr>
          <w:rFonts w:ascii="Symbol" w:hAnsi="Symbol"/>
        </w:rPr>
        <w:t></w:t>
      </w:r>
      <w:r>
        <w:rPr>
          <w:rFonts w:ascii="Symbol" w:hAnsi="Symbol"/>
        </w:rPr>
        <w:t></w:t>
      </w:r>
      <w:r>
        <w:rPr>
          <w:spacing w:val="-7"/>
        </w:rPr>
        <w:t xml:space="preserve"> </w:t>
      </w:r>
      <w:r>
        <w:t>~0.01)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0-120</w:t>
      </w:r>
      <w:r>
        <w:rPr>
          <w:spacing w:val="-7"/>
        </w:rPr>
        <w:t xml:space="preserve"> </w:t>
      </w:r>
      <w:proofErr w:type="spellStart"/>
      <w:r>
        <w:t>kGy</w:t>
      </w:r>
      <w:proofErr w:type="spellEnd"/>
      <w:r>
        <w:rPr>
          <w:spacing w:val="-7"/>
        </w:rPr>
        <w:t xml:space="preserve"> </w:t>
      </w:r>
      <w:r>
        <w:t>experiments.</w:t>
      </w:r>
      <w:r>
        <w:rPr>
          <w:spacing w:val="-7"/>
        </w:rPr>
        <w:t xml:space="preserve"> </w:t>
      </w:r>
      <w:r>
        <w:t>Rheological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gamma</w:t>
      </w:r>
      <w:r>
        <w:rPr>
          <w:spacing w:val="-7"/>
        </w:rPr>
        <w:t xml:space="preserve"> </w:t>
      </w:r>
      <w:r>
        <w:t>irradiation</w:t>
      </w:r>
      <w:r>
        <w:rPr>
          <w:spacing w:val="-7"/>
        </w:rPr>
        <w:t xml:space="preserve"> </w:t>
      </w:r>
      <w:r>
        <w:t>were modeled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simultaneously</w:t>
      </w:r>
      <w:r>
        <w:rPr>
          <w:spacing w:val="-10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correlated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void-pocket</w:t>
      </w:r>
      <w:r>
        <w:rPr>
          <w:spacing w:val="-10"/>
        </w:rPr>
        <w:t xml:space="preserve"> </w:t>
      </w:r>
      <w:r>
        <w:t>formations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Dg.</w:t>
      </w:r>
      <w:r>
        <w:rPr>
          <w:spacing w:val="3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 xml:space="preserve">single PLA resin bead (~0.4g) was compressed 5 minutes at 216℃ in 0-16 </w:t>
      </w:r>
      <w:proofErr w:type="spellStart"/>
      <w:r>
        <w:t>kGy</w:t>
      </w:r>
      <w:proofErr w:type="spellEnd"/>
      <w:r>
        <w:t xml:space="preserve"> </w:t>
      </w:r>
      <w:proofErr w:type="gramStart"/>
      <w:r>
        <w:t>experiments, and</w:t>
      </w:r>
      <w:proofErr w:type="gramEnd"/>
      <w:r>
        <w:t xml:space="preserve"> compressed 2 minutes at 232℃ in the 16-110 </w:t>
      </w:r>
      <w:proofErr w:type="spellStart"/>
      <w:r>
        <w:t>kGy</w:t>
      </w:r>
      <w:proofErr w:type="spellEnd"/>
      <w:r>
        <w:t xml:space="preserve"> experiments, to form sturdy ~100 µm thickness wafers in the same press.</w:t>
      </w:r>
      <w:r>
        <w:rPr>
          <w:spacing w:val="80"/>
        </w:rPr>
        <w:t xml:space="preserve"> </w:t>
      </w:r>
      <w:r>
        <w:t>Aggregate coupon porosity was then readily me</w:t>
      </w:r>
      <w:r>
        <w:t xml:space="preserve">asurable with a conventional optical microscope </w:t>
      </w:r>
      <w:proofErr w:type="gramStart"/>
      <w:r>
        <w:t>imaging, and</w:t>
      </w:r>
      <w:proofErr w:type="gramEnd"/>
      <w:r>
        <w:t xml:space="preserve"> analyzed with standard image processing; this provided complementary data to MLR. Average</w:t>
      </w:r>
      <w:r>
        <w:rPr>
          <w:spacing w:val="13"/>
        </w:rPr>
        <w:t xml:space="preserve"> </w:t>
      </w:r>
      <w:r>
        <w:t>porosity</w:t>
      </w:r>
      <w:r>
        <w:rPr>
          <w:spacing w:val="15"/>
        </w:rPr>
        <w:t xml:space="preserve"> </w:t>
      </w:r>
      <w:r>
        <w:t>vs</w:t>
      </w:r>
      <w:r>
        <w:rPr>
          <w:spacing w:val="15"/>
        </w:rPr>
        <w:t xml:space="preserve"> </w:t>
      </w:r>
      <w:r>
        <w:t>dose</w:t>
      </w:r>
      <w:r>
        <w:rPr>
          <w:spacing w:val="15"/>
        </w:rPr>
        <w:t xml:space="preserve"> </w:t>
      </w:r>
      <w:r>
        <w:t>varied</w:t>
      </w:r>
      <w:r>
        <w:rPr>
          <w:spacing w:val="16"/>
        </w:rPr>
        <w:t xml:space="preserve"> </w:t>
      </w:r>
      <w:r>
        <w:t>quadratically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~0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~15%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0-16</w:t>
      </w:r>
      <w:r>
        <w:rPr>
          <w:spacing w:val="14"/>
        </w:rPr>
        <w:t xml:space="preserve"> </w:t>
      </w:r>
      <w:proofErr w:type="spellStart"/>
      <w:r>
        <w:t>kGy</w:t>
      </w:r>
      <w:proofErr w:type="spellEnd"/>
      <w:r>
        <w:rPr>
          <w:spacing w:val="15"/>
        </w:rPr>
        <w:t xml:space="preserve"> </w:t>
      </w:r>
      <w:r>
        <w:t>range,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~0</w:t>
      </w:r>
      <w:r>
        <w:rPr>
          <w:spacing w:val="15"/>
        </w:rPr>
        <w:t xml:space="preserve"> </w:t>
      </w:r>
      <w:r>
        <w:rPr>
          <w:spacing w:val="-5"/>
        </w:rPr>
        <w:t>to</w:t>
      </w:r>
    </w:p>
    <w:p w14:paraId="5382ADAD" w14:textId="77777777" w:rsidR="002238A1" w:rsidRDefault="005C6B4D">
      <w:pPr>
        <w:pStyle w:val="BodyText"/>
        <w:spacing w:line="252" w:lineRule="exact"/>
        <w:ind w:left="100"/>
        <w:jc w:val="both"/>
      </w:pPr>
      <w:r>
        <w:t>~18%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16-114</w:t>
      </w:r>
      <w:r>
        <w:rPr>
          <w:spacing w:val="-3"/>
        </w:rPr>
        <w:t xml:space="preserve"> </w:t>
      </w:r>
      <w:proofErr w:type="spellStart"/>
      <w:r>
        <w:t>kGy</w:t>
      </w:r>
      <w:proofErr w:type="spellEnd"/>
      <w:r>
        <w:rPr>
          <w:spacing w:val="-2"/>
        </w:rPr>
        <w:t xml:space="preserve"> </w:t>
      </w:r>
      <w:r>
        <w:t>range.</w:t>
      </w:r>
      <w:r>
        <w:rPr>
          <w:spacing w:val="5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“green”/</w:t>
      </w:r>
      <w:r>
        <w:rPr>
          <w:spacing w:val="-3"/>
        </w:rPr>
        <w:t xml:space="preserve"> </w:t>
      </w:r>
      <w:r>
        <w:t>renewable</w:t>
      </w:r>
      <w:r>
        <w:rPr>
          <w:spacing w:val="-2"/>
        </w:rPr>
        <w:t xml:space="preserve"> (under</w:t>
      </w:r>
    </w:p>
    <w:p w14:paraId="574DA1DC" w14:textId="77777777" w:rsidR="002238A1" w:rsidRDefault="005C6B4D">
      <w:pPr>
        <w:pStyle w:val="BodyText"/>
        <w:spacing w:before="126" w:line="360" w:lineRule="auto"/>
        <w:ind w:left="100" w:right="118"/>
        <w:jc w:val="both"/>
      </w:pPr>
      <w:r>
        <w:t>$0.</w:t>
      </w:r>
      <w:proofErr w:type="gramStart"/>
      <w:r>
        <w:t>01)PLA</w:t>
      </w:r>
      <w:proofErr w:type="gramEnd"/>
      <w:r>
        <w:rPr>
          <w:spacing w:val="-7"/>
        </w:rPr>
        <w:t xml:space="preserve"> </w:t>
      </w:r>
      <w:r>
        <w:t>resin</w:t>
      </w:r>
      <w:r>
        <w:rPr>
          <w:spacing w:val="-7"/>
        </w:rPr>
        <w:t xml:space="preserve"> </w:t>
      </w:r>
      <w:r>
        <w:t>beads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rapid,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(+/-5-10%)</w:t>
      </w:r>
      <w:r>
        <w:rPr>
          <w:spacing w:val="-7"/>
        </w:rPr>
        <w:t xml:space="preserve"> </w:t>
      </w:r>
      <w:r>
        <w:t>gamma</w:t>
      </w:r>
      <w:r>
        <w:rPr>
          <w:spacing w:val="-7"/>
        </w:rPr>
        <w:t xml:space="preserve"> </w:t>
      </w:r>
      <w:r>
        <w:t>dosimetry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0-120</w:t>
      </w:r>
      <w:r>
        <w:rPr>
          <w:spacing w:val="-7"/>
        </w:rPr>
        <w:t xml:space="preserve"> </w:t>
      </w:r>
      <w:proofErr w:type="spellStart"/>
      <w:r>
        <w:t>kGy</w:t>
      </w:r>
      <w:proofErr w:type="spellEnd"/>
      <w:r>
        <w:rPr>
          <w:spacing w:val="-7"/>
        </w:rPr>
        <w:t xml:space="preserve"> </w:t>
      </w:r>
      <w:r>
        <w:t>range, using simple to deploy mass and void measuring techniques using common laboratory equipment.</w:t>
      </w:r>
    </w:p>
    <w:sectPr w:rsidR="002238A1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3A08"/>
    <w:multiLevelType w:val="hybridMultilevel"/>
    <w:tmpl w:val="2D98B060"/>
    <w:lvl w:ilvl="0" w:tplc="C950BDD6">
      <w:start w:val="1"/>
      <w:numFmt w:val="decimal"/>
      <w:lvlText w:val="(%1)"/>
      <w:lvlJc w:val="left"/>
      <w:pPr>
        <w:ind w:left="3589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360E5A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2" w:tplc="A192C9F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3" w:tplc="81088A1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4" w:tplc="BC1033F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5" w:tplc="BAD4DCB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EB68AEF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A4D40CE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3580C982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A1"/>
    <w:rsid w:val="002238A1"/>
    <w:rsid w:val="005C6B4D"/>
    <w:rsid w:val="00B1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DCE4"/>
  <w15:docId w15:val="{FC696138-EC8C-4C12-9C1F-D32D8C6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541"/>
      <w:jc w:val="center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541" w:right="559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07" w:right="1505" w:hanging="174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i@purdue.edu" TargetMode="External"/><Relationship Id="rId5" Type="http://schemas.openxmlformats.org/officeDocument/2006/relationships/hyperlink" Target="mailto:Jiang568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1976</Characters>
  <Application>Microsoft Office Word</Application>
  <DocSecurity>0</DocSecurity>
  <Lines>34</Lines>
  <Paragraphs>10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- 5Abstracts-RRMC.docx</dc:title>
  <dc:creator>Sweeny, Catherine</dc:creator>
  <cp:lastModifiedBy>Sweeny, Catherine</cp:lastModifiedBy>
  <cp:revision>3</cp:revision>
  <dcterms:created xsi:type="dcterms:W3CDTF">2022-10-19T13:09:00Z</dcterms:created>
  <dcterms:modified xsi:type="dcterms:W3CDTF">2022-10-19T13:09:00Z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macOS Version 10.15.7 (Build 19H2026) Quartz PDFContext</vt:lpwstr>
  </property>
  <property fmtid="{D5CDD505-2E9C-101B-9397-08002B2CF9AE}" pid="6" name="GrammarlyDocumentId">
    <vt:lpwstr>01786afb91c0a37c29d4e1d3cc37e5491ac2c3f84f0f034258313ab92481c82a</vt:lpwstr>
  </property>
</Properties>
</file>